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宋体" w:cs="Times New Roman"/>
          <w:kern w:val="2"/>
          <w:sz w:val="28"/>
        </w:rPr>
      </w:pPr>
      <w:bookmarkStart w:id="0" w:name="_Toc501460596"/>
      <w:bookmarkStart w:id="1" w:name="_Toc29105"/>
      <w:r>
        <w:rPr>
          <w:rFonts w:ascii="Times New Roman" w:hAnsi="Times New Roman" w:eastAsia="宋体" w:cs="Times New Roman"/>
          <w:kern w:val="2"/>
          <w:sz w:val="28"/>
        </w:rPr>
        <w:t>附件</w:t>
      </w:r>
      <w:r>
        <w:rPr>
          <w:rFonts w:hint="eastAsia" w:ascii="Times New Roman" w:hAnsi="Times New Roman" w:eastAsia="宋体" w:cs="Times New Roman"/>
          <w:kern w:val="2"/>
          <w:sz w:val="28"/>
        </w:rPr>
        <w:t>1</w:t>
      </w:r>
      <w:r>
        <w:rPr>
          <w:rFonts w:ascii="Times New Roman" w:hAnsi="Times New Roman" w:eastAsia="宋体" w:cs="Times New Roman"/>
          <w:kern w:val="2"/>
          <w:sz w:val="28"/>
        </w:rPr>
        <w:t>：</w:t>
      </w:r>
      <w:bookmarkEnd w:id="0"/>
      <w:r>
        <w:rPr>
          <w:rFonts w:hint="eastAsia" w:ascii="Times New Roman" w:hAnsi="Times New Roman" w:eastAsia="宋体" w:cs="Times New Roman"/>
          <w:kern w:val="2"/>
          <w:sz w:val="28"/>
        </w:rPr>
        <w:t>招标公告附表</w:t>
      </w:r>
      <w:bookmarkEnd w:id="1"/>
    </w:p>
    <w:tbl>
      <w:tblPr>
        <w:tblStyle w:val="5"/>
        <w:tblW w:w="14135" w:type="dxa"/>
        <w:jc w:val="center"/>
        <w:tblLayout w:type="autofit"/>
        <w:tblCellMar>
          <w:top w:w="0" w:type="dxa"/>
          <w:left w:w="108" w:type="dxa"/>
          <w:bottom w:w="0" w:type="dxa"/>
          <w:right w:w="108" w:type="dxa"/>
        </w:tblCellMar>
      </w:tblPr>
      <w:tblGrid>
        <w:gridCol w:w="601"/>
        <w:gridCol w:w="817"/>
        <w:gridCol w:w="1134"/>
        <w:gridCol w:w="956"/>
        <w:gridCol w:w="709"/>
        <w:gridCol w:w="992"/>
        <w:gridCol w:w="4594"/>
        <w:gridCol w:w="993"/>
        <w:gridCol w:w="576"/>
        <w:gridCol w:w="983"/>
        <w:gridCol w:w="1134"/>
        <w:gridCol w:w="646"/>
      </w:tblGrid>
      <w:tr>
        <w:tblPrEx>
          <w:tblCellMar>
            <w:top w:w="0" w:type="dxa"/>
            <w:left w:w="108" w:type="dxa"/>
            <w:bottom w:w="0" w:type="dxa"/>
            <w:right w:w="108" w:type="dxa"/>
          </w:tblCellMar>
        </w:tblPrEx>
        <w:trPr>
          <w:trHeight w:val="450" w:hRule="atLeast"/>
          <w:jc w:val="center"/>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81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包件号</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包件名称</w:t>
            </w:r>
          </w:p>
        </w:tc>
        <w:tc>
          <w:tcPr>
            <w:tcW w:w="95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物资名称</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计量单位</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数量</w:t>
            </w:r>
          </w:p>
        </w:tc>
        <w:tc>
          <w:tcPr>
            <w:tcW w:w="459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资格条件</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交货时间</w:t>
            </w:r>
          </w:p>
        </w:tc>
        <w:tc>
          <w:tcPr>
            <w:tcW w:w="5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交货地点</w:t>
            </w:r>
          </w:p>
        </w:tc>
        <w:tc>
          <w:tcPr>
            <w:tcW w:w="98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交货条件及状态</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收货单位</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2865" w:hRule="atLeast"/>
          <w:jc w:val="center"/>
        </w:trPr>
        <w:tc>
          <w:tcPr>
            <w:tcW w:w="60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17"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SSF01</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cs="宋体"/>
                <w:color w:val="393939"/>
                <w:kern w:val="0"/>
                <w:szCs w:val="21"/>
              </w:rPr>
            </w:pPr>
            <w:r>
              <w:rPr>
                <w:rFonts w:hint="eastAsia" w:ascii="宋体" w:hAnsi="宋体" w:cs="宋体"/>
                <w:color w:val="393939"/>
                <w:kern w:val="0"/>
                <w:szCs w:val="21"/>
              </w:rPr>
              <w:t>梁端伸缩缝</w:t>
            </w:r>
          </w:p>
        </w:tc>
        <w:tc>
          <w:tcPr>
            <w:tcW w:w="95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393939"/>
                <w:kern w:val="0"/>
                <w:szCs w:val="21"/>
              </w:rPr>
            </w:pPr>
            <w:r>
              <w:rPr>
                <w:rFonts w:hint="eastAsia" w:ascii="宋体" w:hAnsi="宋体" w:cs="宋体"/>
                <w:color w:val="393939"/>
                <w:kern w:val="0"/>
                <w:szCs w:val="21"/>
                <w:lang w:val="en-US" w:eastAsia="zh-CN"/>
              </w:rPr>
              <w:t>铁路桥梁快速更换型</w:t>
            </w:r>
            <w:r>
              <w:rPr>
                <w:rFonts w:hint="eastAsia" w:ascii="宋体" w:hAnsi="宋体" w:cs="宋体"/>
                <w:color w:val="393939"/>
                <w:kern w:val="0"/>
                <w:szCs w:val="21"/>
              </w:rPr>
              <w:t>伸缩缝</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m</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2747</w:t>
            </w:r>
          </w:p>
        </w:tc>
        <w:tc>
          <w:tcPr>
            <w:tcW w:w="459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
              <w:rPr>
                <w:color w:val="auto"/>
                <w:kern w:val="2"/>
                <w:lang w:eastAsia="zh-CN" w:bidi="ar-SA"/>
              </w:rPr>
            </w:pPr>
            <w:r>
              <w:rPr>
                <w:rFonts w:hint="eastAsia"/>
                <w:lang w:eastAsia="zh-CN"/>
              </w:rPr>
              <w:t>1.投标人须为在中华人民共和国境内依法注册，具有法人资格的生产商。</w:t>
            </w:r>
            <w:r>
              <w:rPr>
                <w:rFonts w:hint="eastAsia"/>
                <w:lang w:eastAsia="zh-CN"/>
              </w:rPr>
              <w:br w:type="textWrapping"/>
            </w:r>
            <w:r>
              <w:rPr>
                <w:rFonts w:hint="eastAsia"/>
                <w:lang w:eastAsia="zh-CN"/>
              </w:rPr>
              <w:t>2.财务能力要求：投标人须提供近3 年（2021年～2023年）任意一年经会计师事务所或者审计机构审计的符合国家规定的财务报表。</w:t>
            </w:r>
            <w:r>
              <w:rPr>
                <w:rFonts w:hint="eastAsia"/>
                <w:lang w:eastAsia="zh-CN"/>
              </w:rPr>
              <w:br w:type="textWrapping"/>
            </w:r>
            <w:r>
              <w:rPr>
                <w:rFonts w:hint="eastAsia"/>
                <w:lang w:eastAsia="zh-CN"/>
              </w:rPr>
              <w:t>3.供货业绩要求：投标人须具有近五年（2019年6月1日至投标截止时间，以采购合同签订时间为准）至少一份铁路</w:t>
            </w:r>
            <w:r>
              <w:rPr>
                <w:rFonts w:hint="eastAsia"/>
                <w:lang w:val="en-US" w:eastAsia="zh-CN"/>
              </w:rPr>
              <w:t>建设项目</w:t>
            </w:r>
            <w:r>
              <w:rPr>
                <w:rFonts w:hint="eastAsia"/>
                <w:lang w:eastAsia="zh-CN"/>
              </w:rPr>
              <w:t>梁</w:t>
            </w:r>
            <w:r>
              <w:rPr>
                <w:rFonts w:hint="eastAsia"/>
                <w:lang w:val="en-US" w:eastAsia="zh-CN"/>
              </w:rPr>
              <w:t>端</w:t>
            </w:r>
            <w:r>
              <w:rPr>
                <w:rFonts w:hint="eastAsia"/>
                <w:lang w:eastAsia="zh-CN"/>
              </w:rPr>
              <w:t>伸缩缝（</w:t>
            </w:r>
            <w:r>
              <w:rPr>
                <w:rFonts w:hint="eastAsia"/>
                <w:lang w:val="en-US" w:eastAsia="zh-CN"/>
              </w:rPr>
              <w:t>异形型材-防水橡胶带梁端防水装置</w:t>
            </w:r>
            <w:r>
              <w:rPr>
                <w:rFonts w:hint="eastAsia"/>
                <w:lang w:eastAsia="zh-CN"/>
              </w:rPr>
              <w:t>）的供货业绩，单个合同数量不少于5000米，并提供相应的中标通知书、合同协议书、材料进场验收证书（或验收文件等）或用户使用证明。</w:t>
            </w:r>
          </w:p>
        </w:tc>
        <w:tc>
          <w:tcPr>
            <w:tcW w:w="993"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2024年8月至工程结束</w:t>
            </w:r>
          </w:p>
        </w:tc>
        <w:tc>
          <w:tcPr>
            <w:tcW w:w="5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东丽</w:t>
            </w:r>
          </w:p>
        </w:tc>
        <w:tc>
          <w:tcPr>
            <w:tcW w:w="98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完好、车板交货</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中铁四局京滨四标项目经理部</w:t>
            </w:r>
          </w:p>
        </w:tc>
        <w:tc>
          <w:tcPr>
            <w:tcW w:w="646"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321" w:hRule="atLeast"/>
          <w:jc w:val="center"/>
        </w:trPr>
        <w:tc>
          <w:tcPr>
            <w:tcW w:w="60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1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center"/>
              <w:rPr>
                <w:rFonts w:ascii="宋体" w:hAnsi="宋体" w:cs="宋体"/>
                <w:color w:val="000000"/>
                <w:kern w:val="0"/>
                <w:sz w:val="20"/>
                <w:szCs w:val="20"/>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center"/>
              <w:rPr>
                <w:rFonts w:ascii="宋体" w:hAnsi="宋体" w:cs="宋体"/>
                <w:color w:val="393939"/>
                <w:kern w:val="0"/>
                <w:szCs w:val="21"/>
              </w:rPr>
            </w:pPr>
          </w:p>
        </w:tc>
        <w:tc>
          <w:tcPr>
            <w:tcW w:w="95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393939"/>
                <w:kern w:val="0"/>
                <w:szCs w:val="21"/>
              </w:rPr>
            </w:pPr>
            <w:r>
              <w:rPr>
                <w:rFonts w:hint="eastAsia" w:ascii="宋体" w:hAnsi="宋体" w:cs="宋体"/>
                <w:color w:val="393939"/>
                <w:kern w:val="0"/>
                <w:szCs w:val="21"/>
                <w:lang w:val="en-US" w:eastAsia="zh-CN"/>
              </w:rPr>
              <w:t>铁路桥梁快速更换型</w:t>
            </w:r>
            <w:r>
              <w:rPr>
                <w:rFonts w:hint="eastAsia" w:ascii="宋体" w:hAnsi="宋体" w:cs="宋体"/>
                <w:color w:val="393939"/>
                <w:kern w:val="0"/>
                <w:szCs w:val="21"/>
              </w:rPr>
              <w:t>伸缩缝</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m</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4973.4</w:t>
            </w:r>
          </w:p>
        </w:tc>
        <w:tc>
          <w:tcPr>
            <w:tcW w:w="459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center"/>
              <w:rPr>
                <w:rFonts w:ascii="宋体" w:hAnsi="宋体" w:cs="宋体"/>
                <w:color w:val="000000"/>
                <w:kern w:val="0"/>
                <w:sz w:val="20"/>
                <w:szCs w:val="20"/>
              </w:rPr>
            </w:pPr>
          </w:p>
        </w:tc>
        <w:tc>
          <w:tcPr>
            <w:tcW w:w="993"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2024年8月至工程结束</w:t>
            </w:r>
          </w:p>
        </w:tc>
        <w:tc>
          <w:tcPr>
            <w:tcW w:w="5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滨海新区</w:t>
            </w:r>
          </w:p>
        </w:tc>
        <w:tc>
          <w:tcPr>
            <w:tcW w:w="98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完好、车板交货</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中铁六局京滨六标项目经理部</w:t>
            </w:r>
          </w:p>
        </w:tc>
        <w:tc>
          <w:tcPr>
            <w:tcW w:w="646"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85" w:hRule="atLeast"/>
          <w:jc w:val="center"/>
        </w:trPr>
        <w:tc>
          <w:tcPr>
            <w:tcW w:w="60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0"/>
                <w:szCs w:val="20"/>
              </w:rPr>
            </w:pPr>
          </w:p>
        </w:tc>
        <w:tc>
          <w:tcPr>
            <w:tcW w:w="81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393939"/>
                <w:kern w:val="0"/>
                <w:szCs w:val="21"/>
              </w:rPr>
            </w:pPr>
            <w:r>
              <w:rPr>
                <w:rFonts w:hint="eastAsia" w:ascii="宋体" w:hAnsi="宋体" w:cs="宋体"/>
                <w:color w:val="393939"/>
                <w:kern w:val="0"/>
                <w:szCs w:val="21"/>
              </w:rPr>
              <w:t>合计</w:t>
            </w:r>
          </w:p>
        </w:tc>
        <w:tc>
          <w:tcPr>
            <w:tcW w:w="95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393939"/>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20"/>
                <w:szCs w:val="20"/>
              </w:rPr>
            </w:pPr>
            <w:r>
              <w:rPr>
                <w:rFonts w:hint="eastAsia" w:ascii="宋体" w:hAnsi="宋体" w:cs="宋体"/>
                <w:color w:val="000000"/>
                <w:kern w:val="0"/>
                <w:sz w:val="20"/>
                <w:szCs w:val="20"/>
              </w:rPr>
              <w:t>7720.7</w:t>
            </w:r>
          </w:p>
        </w:tc>
        <w:tc>
          <w:tcPr>
            <w:tcW w:w="4594"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20"/>
                <w:szCs w:val="20"/>
              </w:rPr>
            </w:pP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20"/>
                <w:szCs w:val="20"/>
              </w:rPr>
            </w:pPr>
          </w:p>
        </w:tc>
        <w:tc>
          <w:tcPr>
            <w:tcW w:w="57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20"/>
                <w:szCs w:val="20"/>
              </w:rPr>
            </w:pPr>
          </w:p>
        </w:tc>
        <w:tc>
          <w:tcPr>
            <w:tcW w:w="98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0"/>
                <w:szCs w:val="20"/>
              </w:rPr>
            </w:pPr>
          </w:p>
        </w:tc>
        <w:tc>
          <w:tcPr>
            <w:tcW w:w="646"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color w:val="000000"/>
                <w:kern w:val="0"/>
                <w:sz w:val="20"/>
                <w:szCs w:val="20"/>
              </w:rPr>
            </w:pPr>
          </w:p>
        </w:tc>
      </w:tr>
    </w:tbl>
    <w:p>
      <w:pPr>
        <w:rPr>
          <w:rFonts w:hint="eastAsia" w:ascii="Times New Roman" w:hAnsi="Times New Roman" w:eastAsia="宋体" w:cs="Times New Roman"/>
          <w:kern w:val="2"/>
          <w:sz w:val="28"/>
        </w:rPr>
      </w:pPr>
      <w:r>
        <w:rPr>
          <w:rFonts w:hint="eastAsia"/>
        </w:rPr>
        <w:t>招标代理单位</w:t>
      </w:r>
      <w:r>
        <w:rPr>
          <w:rFonts w:hint="eastAsia"/>
          <w:lang w:eastAsia="zh-CN"/>
        </w:rPr>
        <w:t>：</w:t>
      </w:r>
      <w:r>
        <w:rPr>
          <w:rFonts w:hint="eastAsia"/>
        </w:rPr>
        <w:t>  中国铁路物资股份有限公司</w:t>
      </w:r>
      <w:r>
        <w:rPr>
          <w:rFonts w:hint="eastAsia"/>
          <w:lang w:val="en-US" w:eastAsia="zh-CN"/>
        </w:rPr>
        <w:t xml:space="preserve"> </w:t>
      </w:r>
      <w:r>
        <w:rPr>
          <w:rFonts w:hint="eastAsia"/>
        </w:rPr>
        <w:t> </w:t>
      </w:r>
      <w:r>
        <w:rPr>
          <w:rFonts w:hint="eastAsia"/>
          <w:lang w:val="en-US" w:eastAsia="zh-CN"/>
        </w:rPr>
        <w:t xml:space="preserve"> </w:t>
      </w:r>
      <w:r>
        <w:rPr>
          <w:rFonts w:hint="eastAsia"/>
        </w:rPr>
        <w:t>地    址：北京市丰台区太平街道凤凰嘴街5号院2号楼鼎兴大厦A座10层</w:t>
      </w:r>
      <w:r>
        <w:rPr>
          <w:rFonts w:hint="eastAsia"/>
          <w:lang w:val="en-US" w:eastAsia="zh-CN"/>
        </w:rPr>
        <w:t xml:space="preserve"> </w:t>
      </w:r>
      <w:r>
        <w:rPr>
          <w:rFonts w:hint="eastAsia"/>
        </w:rPr>
        <w:t>电    话：010-51898508（售卖招标文件电话）</w:t>
      </w:r>
      <w:r>
        <w:rPr>
          <w:rFonts w:hint="eastAsia"/>
          <w:lang w:eastAsia="zh-CN"/>
        </w:rPr>
        <w:t>：</w:t>
      </w:r>
      <w:r>
        <w:rPr>
          <w:rFonts w:hint="eastAsia"/>
          <w:lang w:val="en-US" w:eastAsia="zh-CN"/>
        </w:rPr>
        <w:t>022-59001555-6152  邮箱：</w:t>
      </w:r>
      <w:r>
        <w:rPr>
          <w:rFonts w:hint="eastAsia"/>
          <w:lang w:val="en-US" w:eastAsia="zh-CN"/>
        </w:rPr>
        <w:fldChar w:fldCharType="begin"/>
      </w:r>
      <w:r>
        <w:rPr>
          <w:rFonts w:hint="eastAsia"/>
          <w:lang w:val="en-US" w:eastAsia="zh-CN"/>
        </w:rPr>
        <w:instrText xml:space="preserve"> HYPERLINK "mailto:jbcjwzb@163.com" </w:instrText>
      </w:r>
      <w:r>
        <w:rPr>
          <w:rFonts w:hint="eastAsia"/>
          <w:lang w:val="en-US" w:eastAsia="zh-CN"/>
        </w:rPr>
        <w:fldChar w:fldCharType="separate"/>
      </w:r>
      <w:r>
        <w:rPr>
          <w:rStyle w:val="7"/>
          <w:rFonts w:hint="eastAsia"/>
          <w:lang w:val="en-US" w:eastAsia="zh-CN"/>
        </w:rPr>
        <w:t>jbcjwzb@163.com</w:t>
      </w:r>
      <w:r>
        <w:rPr>
          <w:rFonts w:hint="eastAsia"/>
          <w:lang w:val="en-US" w:eastAsia="zh-CN"/>
        </w:rPr>
        <w:fldChar w:fldCharType="end"/>
      </w:r>
      <w:r>
        <w:rPr>
          <w:rFonts w:hint="eastAsia"/>
          <w:lang w:val="en-US" w:eastAsia="zh-CN"/>
        </w:rPr>
        <w:t xml:space="preserve"> </w:t>
      </w:r>
      <w:bookmarkStart w:id="2" w:name="_GoBack"/>
      <w:bookmarkEnd w:id="2"/>
    </w:p>
    <w:sectPr>
      <w:pgSz w:w="16838" w:h="11906" w:orient="landscape"/>
      <w:pgMar w:top="1800" w:right="1440" w:bottom="1800" w:left="144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2ODk5NTZkNDQ0OTIzNjkzM2I0NTJmODk1YzE5NWMifQ=="/>
  </w:docVars>
  <w:rsids>
    <w:rsidRoot w:val="45DF495D"/>
    <w:rsid w:val="150B2978"/>
    <w:rsid w:val="21D773E3"/>
    <w:rsid w:val="45DF4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autoRedefine/>
    <w:semiHidden/>
    <w:uiPriority w:val="0"/>
    <w:tblPr>
      <w:tblCellMar>
        <w:top w:w="0" w:type="dxa"/>
        <w:left w:w="108" w:type="dxa"/>
        <w:bottom w:w="0" w:type="dxa"/>
        <w:right w:w="108" w:type="dxa"/>
      </w:tblCellMar>
    </w:tblPr>
  </w:style>
  <w:style w:type="paragraph" w:styleId="2">
    <w:name w:val="Body Text"/>
    <w:basedOn w:val="1"/>
    <w:unhideWhenUsed/>
    <w:qFormat/>
    <w:uiPriority w:val="99"/>
    <w:pPr>
      <w:widowControl/>
      <w:spacing w:after="120"/>
      <w:jc w:val="left"/>
    </w:pPr>
    <w:rPr>
      <w:rFonts w:cs="Times New Roman"/>
      <w:kern w:val="0"/>
    </w:rPr>
  </w:style>
  <w:style w:type="paragraph" w:styleId="3">
    <w:name w:val="Block Text"/>
    <w:basedOn w:val="1"/>
    <w:next w:val="2"/>
    <w:qFormat/>
    <w:uiPriority w:val="0"/>
    <w:pPr>
      <w:adjustRightInd w:val="0"/>
      <w:spacing w:line="240" w:lineRule="auto"/>
      <w:jc w:val="left"/>
      <w:textAlignment w:val="baseline"/>
    </w:pPr>
    <w:rPr>
      <w:color w:val="000000"/>
      <w:kern w:val="0"/>
      <w:lang w:eastAsia="en-US" w:bidi="en-US"/>
    </w:rPr>
  </w:style>
  <w:style w:type="paragraph" w:styleId="4">
    <w:name w:val="footer"/>
    <w:basedOn w:val="1"/>
    <w:unhideWhenUsed/>
    <w:qFormat/>
    <w:uiPriority w:val="99"/>
    <w:pPr>
      <w:tabs>
        <w:tab w:val="center" w:pos="4153"/>
        <w:tab w:val="right" w:pos="8306"/>
      </w:tabs>
      <w:snapToGrid w:val="0"/>
      <w:spacing w:line="240" w:lineRule="auto"/>
      <w:jc w:val="left"/>
    </w:pPr>
    <w:rPr>
      <w:sz w:val="18"/>
      <w:szCs w:val="18"/>
    </w:rPr>
  </w:style>
  <w:style w:type="character" w:styleId="7">
    <w:name w:val="Hyperlink"/>
    <w:basedOn w:val="6"/>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2024-06-14T02:16:00Z</dcterms:created>
  <dc:creator>1111</dc:creator>
  <cp:lastModifiedBy>1111</cp:lastModifiedBy>
  <dcterms:modified xsi:type="dcterms:W3CDTF">2024-06-14T02:18:48Z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25313910539B42039A63792B066B18DD_11</vt:lpwstr>
  </property>
</Properties>
</file>